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1AA27" w14:textId="535DDDB2" w:rsidR="003136C2" w:rsidRDefault="003136C2" w:rsidP="003136C2">
      <w:bookmarkStart w:id="0" w:name="_GoBack"/>
      <w:bookmarkEnd w:id="0"/>
    </w:p>
    <w:p w14:paraId="1CA7B6F0" w14:textId="1AA10AFE" w:rsidR="00B3157A" w:rsidRPr="00BF76ED" w:rsidRDefault="00144346" w:rsidP="00B3157A">
      <w:pPr>
        <w:rPr>
          <w:rFonts w:cstheme="minorHAnsi"/>
          <w:b/>
          <w:bCs/>
        </w:rPr>
      </w:pPr>
      <w:r w:rsidRPr="00BF76ED">
        <w:rPr>
          <w:rFonts w:cstheme="minorHAnsi"/>
          <w:b/>
          <w:bCs/>
        </w:rPr>
        <w:t xml:space="preserve">Written Evidence to the </w:t>
      </w:r>
      <w:r w:rsidRPr="00BF76ED">
        <w:rPr>
          <w:rFonts w:cstheme="minorHAnsi"/>
          <w:b/>
          <w:bCs/>
          <w:shd w:val="clear" w:color="auto" w:fill="FFFFFF"/>
        </w:rPr>
        <w:t>EU Internal Market Sub-Committee:</w:t>
      </w:r>
    </w:p>
    <w:p w14:paraId="7E8ABE63" w14:textId="77777777" w:rsidR="00144346" w:rsidRPr="00BF76ED" w:rsidRDefault="00144346" w:rsidP="00144346">
      <w:pPr>
        <w:rPr>
          <w:rFonts w:cstheme="minorHAnsi"/>
          <w:b/>
          <w:bCs/>
        </w:rPr>
      </w:pPr>
      <w:r w:rsidRPr="00BF76ED">
        <w:rPr>
          <w:rFonts w:cstheme="minorHAnsi"/>
          <w:b/>
          <w:bCs/>
        </w:rPr>
        <w:t>Regional Aid, EU State Aid Rules, and the UK-EU Withdrawal Agreement</w:t>
      </w:r>
    </w:p>
    <w:p w14:paraId="4EBAD824" w14:textId="26E1F8D1" w:rsidR="00144346" w:rsidRDefault="00144346" w:rsidP="00B3157A">
      <w:pPr>
        <w:rPr>
          <w:rFonts w:cstheme="minorHAnsi"/>
        </w:rPr>
      </w:pPr>
    </w:p>
    <w:p w14:paraId="46132724" w14:textId="4DF5F013" w:rsidR="00EF2087" w:rsidRPr="00840B04" w:rsidRDefault="00EF2087" w:rsidP="00B3157A">
      <w:pPr>
        <w:rPr>
          <w:rFonts w:cstheme="minorHAnsi"/>
          <w:i/>
          <w:iCs/>
        </w:rPr>
      </w:pPr>
      <w:r w:rsidRPr="00840B04">
        <w:rPr>
          <w:rFonts w:cstheme="minorHAnsi"/>
          <w:i/>
          <w:iCs/>
        </w:rPr>
        <w:t xml:space="preserve">Colin Murray </w:t>
      </w:r>
    </w:p>
    <w:p w14:paraId="4DF6A4E8" w14:textId="77777777" w:rsidR="00840B04" w:rsidRDefault="00840B04" w:rsidP="00144346">
      <w:pPr>
        <w:jc w:val="both"/>
        <w:rPr>
          <w:rFonts w:cstheme="minorHAnsi"/>
        </w:rPr>
      </w:pPr>
    </w:p>
    <w:p w14:paraId="0F4D5DED" w14:textId="27D94063" w:rsidR="00F67E37" w:rsidRPr="00BF76ED" w:rsidRDefault="00F67E37" w:rsidP="00144346">
      <w:pPr>
        <w:jc w:val="both"/>
        <w:rPr>
          <w:rFonts w:cstheme="minorHAnsi"/>
        </w:rPr>
      </w:pPr>
      <w:r w:rsidRPr="00840B04">
        <w:rPr>
          <w:rFonts w:cstheme="minorHAnsi"/>
          <w:bCs/>
        </w:rPr>
        <w:t>Colin Murray</w:t>
      </w:r>
      <w:r w:rsidRPr="00F67E37">
        <w:rPr>
          <w:rFonts w:cstheme="minorHAnsi"/>
          <w:b/>
        </w:rPr>
        <w:t xml:space="preserve"> </w:t>
      </w:r>
      <w:r w:rsidR="00144346" w:rsidRPr="00F67E37">
        <w:rPr>
          <w:rFonts w:cstheme="minorHAnsi"/>
        </w:rPr>
        <w:t>(</w:t>
      </w:r>
      <w:hyperlink r:id="rId6" w:history="1">
        <w:r w:rsidR="00144346" w:rsidRPr="00F67E37">
          <w:rPr>
            <w:rStyle w:val="Hyperlink"/>
            <w:rFonts w:cstheme="minorHAnsi"/>
          </w:rPr>
          <w:t>colin.murray@newcastle.ac.uk</w:t>
        </w:r>
      </w:hyperlink>
      <w:r w:rsidR="00144346" w:rsidRPr="00F67E37">
        <w:rPr>
          <w:rFonts w:cstheme="minorHAnsi"/>
        </w:rPr>
        <w:t>)</w:t>
      </w:r>
      <w:r w:rsidR="00144346" w:rsidRPr="00BF76ED">
        <w:rPr>
          <w:rFonts w:cstheme="minorHAnsi"/>
        </w:rPr>
        <w:t xml:space="preserve"> </w:t>
      </w:r>
      <w:r w:rsidRPr="00F67E37">
        <w:rPr>
          <w:rFonts w:cstheme="minorHAnsi"/>
        </w:rPr>
        <w:t xml:space="preserve">is a </w:t>
      </w:r>
      <w:r w:rsidR="00144346" w:rsidRPr="00BF76ED">
        <w:rPr>
          <w:rFonts w:cstheme="minorHAnsi"/>
        </w:rPr>
        <w:t>Reader</w:t>
      </w:r>
      <w:r w:rsidRPr="00F67E37">
        <w:rPr>
          <w:rFonts w:cstheme="minorHAnsi"/>
        </w:rPr>
        <w:t xml:space="preserve"> in </w:t>
      </w:r>
      <w:r w:rsidR="00144346" w:rsidRPr="00BF76ED">
        <w:rPr>
          <w:rFonts w:cstheme="minorHAnsi"/>
        </w:rPr>
        <w:t xml:space="preserve">Public </w:t>
      </w:r>
      <w:r w:rsidRPr="00F67E37">
        <w:rPr>
          <w:rFonts w:cstheme="minorHAnsi"/>
        </w:rPr>
        <w:t>Law at Newcastle University. His current research is focused in the fields of national security law, legal history and public law. In 2013 he served as specialist adviser to the UK Parliament’s Joint Committee on the Voting Eligibility (Prisoners)</w:t>
      </w:r>
      <w:r w:rsidRPr="00BF76ED">
        <w:rPr>
          <w:rFonts w:cstheme="minorHAnsi"/>
        </w:rPr>
        <w:t xml:space="preserve"> </w:t>
      </w:r>
      <w:r w:rsidRPr="00F67E37">
        <w:rPr>
          <w:rFonts w:cstheme="minorHAnsi"/>
        </w:rPr>
        <w:t>Bill. </w:t>
      </w:r>
      <w:r w:rsidR="00840B04">
        <w:rPr>
          <w:rFonts w:cstheme="minorHAnsi"/>
        </w:rPr>
        <w:t xml:space="preserve">He is the principal investigator on the </w:t>
      </w:r>
      <w:r w:rsidR="00144346" w:rsidRPr="00BF76ED">
        <w:rPr>
          <w:rFonts w:cstheme="minorHAnsi"/>
        </w:rPr>
        <w:t xml:space="preserve">ESRC Project </w:t>
      </w:r>
      <w:r w:rsidR="009D2CF4" w:rsidRPr="00BF76ED">
        <w:rPr>
          <w:rFonts w:cstheme="minorHAnsi"/>
          <w:i/>
          <w:iCs/>
        </w:rPr>
        <w:t>Performing Identities: Post-Brexit Northern Ireland and the reshaping of 21st-Century Governance</w:t>
      </w:r>
      <w:r w:rsidR="009D2CF4" w:rsidRPr="00BF76ED">
        <w:rPr>
          <w:rFonts w:cstheme="minorHAnsi"/>
        </w:rPr>
        <w:t xml:space="preserve"> (ES/S006214/1)</w:t>
      </w:r>
      <w:r w:rsidR="00840B04">
        <w:rPr>
          <w:rFonts w:cstheme="minorHAnsi"/>
        </w:rPr>
        <w:t>,</w:t>
      </w:r>
      <w:r w:rsidR="00144346" w:rsidRPr="00BF76ED">
        <w:rPr>
          <w:rFonts w:cstheme="minorHAnsi"/>
        </w:rPr>
        <w:t xml:space="preserve"> examining the impact of Brexit on the relationship between Ireland and the United Kingdom (and </w:t>
      </w:r>
      <w:proofErr w:type="gramStart"/>
      <w:r w:rsidR="00144346" w:rsidRPr="00BF76ED">
        <w:rPr>
          <w:rFonts w:cstheme="minorHAnsi"/>
        </w:rPr>
        <w:t>in particular Northern</w:t>
      </w:r>
      <w:proofErr w:type="gramEnd"/>
      <w:r w:rsidR="00144346" w:rsidRPr="00BF76ED">
        <w:rPr>
          <w:rFonts w:cstheme="minorHAnsi"/>
        </w:rPr>
        <w:t xml:space="preserve"> Ireland). This evidence is presented in a personal capacity and does not represent the views of the ESRC or of Newcastle University.</w:t>
      </w:r>
    </w:p>
    <w:p w14:paraId="282C5998" w14:textId="77777777" w:rsidR="00F67E37" w:rsidRPr="00BF76ED" w:rsidRDefault="00F67E37" w:rsidP="00B3157A">
      <w:pPr>
        <w:rPr>
          <w:rFonts w:cstheme="minorHAnsi"/>
        </w:rPr>
      </w:pPr>
    </w:p>
    <w:p w14:paraId="735173EB" w14:textId="6463A02A" w:rsidR="008C0AF2" w:rsidRPr="00BF76ED" w:rsidRDefault="00144346" w:rsidP="008C68EC">
      <w:pPr>
        <w:jc w:val="both"/>
        <w:rPr>
          <w:rFonts w:cstheme="minorHAnsi"/>
        </w:rPr>
      </w:pPr>
      <w:r w:rsidRPr="00BF76ED">
        <w:rPr>
          <w:rFonts w:cstheme="minorHAnsi"/>
        </w:rPr>
        <w:t xml:space="preserve">[1] </w:t>
      </w:r>
      <w:r w:rsidR="00B3157A" w:rsidRPr="00BF76ED">
        <w:rPr>
          <w:rFonts w:cstheme="minorHAnsi"/>
        </w:rPr>
        <w:t xml:space="preserve">State aid can be characterised as any support given by public authorities within a state to economic actors. Where such support distorts competition within the market (advantaging businesses over their competitors) it is, until the end of the Withdrawal Agreement’s transition period, subject to controls under EU law. </w:t>
      </w:r>
      <w:r w:rsidR="00CC5315" w:rsidRPr="00BF76ED">
        <w:rPr>
          <w:rFonts w:cstheme="minorHAnsi"/>
        </w:rPr>
        <w:t>T</w:t>
      </w:r>
      <w:r w:rsidR="00B3157A" w:rsidRPr="00BF76ED">
        <w:rPr>
          <w:rFonts w:cstheme="minorHAnsi"/>
        </w:rPr>
        <w:t>he EU Commission must</w:t>
      </w:r>
      <w:r w:rsidR="00CC5315" w:rsidRPr="00BF76ED">
        <w:rPr>
          <w:rFonts w:cstheme="minorHAnsi"/>
        </w:rPr>
        <w:t>, in general,</w:t>
      </w:r>
      <w:r w:rsidR="00B3157A" w:rsidRPr="00BF76ED">
        <w:rPr>
          <w:rFonts w:cstheme="minorHAnsi"/>
        </w:rPr>
        <w:t xml:space="preserve"> be notified of proposed support in advance (</w:t>
      </w:r>
      <w:r w:rsidR="00CC5315" w:rsidRPr="00BF76ED">
        <w:rPr>
          <w:rFonts w:cstheme="minorHAnsi"/>
        </w:rPr>
        <w:t>TFEU, Article 108(3)</w:t>
      </w:r>
      <w:r w:rsidR="00B3157A" w:rsidRPr="00BF76ED">
        <w:rPr>
          <w:rFonts w:cstheme="minorHAnsi"/>
        </w:rPr>
        <w:t>)</w:t>
      </w:r>
      <w:r w:rsidR="00CC5315" w:rsidRPr="00BF76ED">
        <w:rPr>
          <w:rFonts w:cstheme="minorHAnsi"/>
        </w:rPr>
        <w:t>, and can initiate enforcement proceedings where aid distorts the single market</w:t>
      </w:r>
      <w:r w:rsidR="008C0AF2" w:rsidRPr="00BF76ED">
        <w:rPr>
          <w:rFonts w:cstheme="minorHAnsi"/>
        </w:rPr>
        <w:t>.</w:t>
      </w:r>
    </w:p>
    <w:p w14:paraId="1EB39341" w14:textId="77777777" w:rsidR="008C0AF2" w:rsidRPr="00BF76ED" w:rsidRDefault="008C0AF2" w:rsidP="008C68EC">
      <w:pPr>
        <w:jc w:val="both"/>
        <w:rPr>
          <w:rFonts w:cstheme="minorHAnsi"/>
        </w:rPr>
      </w:pPr>
    </w:p>
    <w:p w14:paraId="501BF36E" w14:textId="3398DD2F" w:rsidR="00B3157A" w:rsidRPr="00BF76ED" w:rsidRDefault="00144346" w:rsidP="00B16FDE">
      <w:pPr>
        <w:jc w:val="both"/>
        <w:rPr>
          <w:rFonts w:cstheme="minorHAnsi"/>
        </w:rPr>
      </w:pPr>
      <w:r w:rsidRPr="00BF76ED">
        <w:rPr>
          <w:rFonts w:cstheme="minorHAnsi"/>
        </w:rPr>
        <w:t xml:space="preserve">[2] </w:t>
      </w:r>
      <w:r w:rsidR="008C0AF2" w:rsidRPr="00BF76ED">
        <w:rPr>
          <w:rFonts w:cstheme="minorHAnsi"/>
        </w:rPr>
        <w:t>C</w:t>
      </w:r>
      <w:r w:rsidR="00CC5315" w:rsidRPr="00BF76ED">
        <w:rPr>
          <w:rFonts w:cstheme="minorHAnsi"/>
        </w:rPr>
        <w:t xml:space="preserve">ertain </w:t>
      </w:r>
      <w:r w:rsidR="008C0AF2" w:rsidRPr="00BF76ED">
        <w:rPr>
          <w:rFonts w:cstheme="minorHAnsi"/>
        </w:rPr>
        <w:t>types</w:t>
      </w:r>
      <w:r w:rsidR="00CC5315" w:rsidRPr="00BF76ED">
        <w:rPr>
          <w:rFonts w:cstheme="minorHAnsi"/>
        </w:rPr>
        <w:t xml:space="preserve"> </w:t>
      </w:r>
      <w:r w:rsidR="008C68EC" w:rsidRPr="00BF76ED">
        <w:rPr>
          <w:rFonts w:cstheme="minorHAnsi"/>
        </w:rPr>
        <w:t>of support</w:t>
      </w:r>
      <w:r w:rsidR="008C0AF2" w:rsidRPr="00BF76ED">
        <w:rPr>
          <w:rFonts w:cstheme="minorHAnsi"/>
        </w:rPr>
        <w:t>, however,</w:t>
      </w:r>
      <w:r w:rsidR="008C68EC" w:rsidRPr="00BF76ED">
        <w:rPr>
          <w:rFonts w:cstheme="minorHAnsi"/>
        </w:rPr>
        <w:t xml:space="preserve"> are exempted for th</w:t>
      </w:r>
      <w:r w:rsidR="008C0AF2" w:rsidRPr="00BF76ED">
        <w:rPr>
          <w:rFonts w:cstheme="minorHAnsi"/>
        </w:rPr>
        <w:t>ese</w:t>
      </w:r>
      <w:r w:rsidR="008C68EC" w:rsidRPr="00BF76ED">
        <w:rPr>
          <w:rFonts w:cstheme="minorHAnsi"/>
        </w:rPr>
        <w:t xml:space="preserve"> </w:t>
      </w:r>
      <w:r w:rsidR="008C0AF2" w:rsidRPr="00BF76ED">
        <w:rPr>
          <w:rFonts w:cstheme="minorHAnsi"/>
        </w:rPr>
        <w:t xml:space="preserve">EU law </w:t>
      </w:r>
      <w:r w:rsidR="008C68EC" w:rsidRPr="00BF76ED">
        <w:rPr>
          <w:rFonts w:cstheme="minorHAnsi"/>
        </w:rPr>
        <w:t>requirement</w:t>
      </w:r>
      <w:r w:rsidR="008C0AF2" w:rsidRPr="00BF76ED">
        <w:rPr>
          <w:rFonts w:cstheme="minorHAnsi"/>
        </w:rPr>
        <w:t>s, with one of the most important of these exemptions being the provision of regional aid to support economic development/job creation in designated regions (General Block Exemption Regulation; Regulation 651/2014 of 17 June 2014)</w:t>
      </w:r>
      <w:r w:rsidR="008C68EC" w:rsidRPr="00BF76ED">
        <w:rPr>
          <w:rFonts w:cstheme="minorHAnsi"/>
        </w:rPr>
        <w:t>.</w:t>
      </w:r>
      <w:r w:rsidR="008C0AF2" w:rsidRPr="00BF76ED">
        <w:rPr>
          <w:rFonts w:cstheme="minorHAnsi"/>
        </w:rPr>
        <w:t xml:space="preserve"> EU law thus defines the conditions upon which regional aid schemes are exempt from the general operation of </w:t>
      </w:r>
      <w:r w:rsidR="00566050" w:rsidRPr="00BF76ED">
        <w:rPr>
          <w:rFonts w:cstheme="minorHAnsi"/>
        </w:rPr>
        <w:t>S</w:t>
      </w:r>
      <w:r w:rsidR="008C0AF2" w:rsidRPr="00BF76ED">
        <w:rPr>
          <w:rFonts w:cstheme="minorHAnsi"/>
        </w:rPr>
        <w:t>tate aid law.</w:t>
      </w:r>
    </w:p>
    <w:p w14:paraId="7C47D25B" w14:textId="77777777" w:rsidR="008C0AF2" w:rsidRPr="00BF76ED" w:rsidRDefault="008C0AF2" w:rsidP="00B16FDE">
      <w:pPr>
        <w:jc w:val="both"/>
        <w:rPr>
          <w:rFonts w:cstheme="minorHAnsi"/>
        </w:rPr>
      </w:pPr>
    </w:p>
    <w:p w14:paraId="5ABF0B58" w14:textId="2B4C6016" w:rsidR="00566050" w:rsidRPr="00BF76ED" w:rsidRDefault="00144346" w:rsidP="00B16FDE">
      <w:pPr>
        <w:jc w:val="both"/>
        <w:rPr>
          <w:rFonts w:cstheme="minorHAnsi"/>
        </w:rPr>
      </w:pPr>
      <w:r w:rsidRPr="00BF76ED">
        <w:rPr>
          <w:rFonts w:cstheme="minorHAnsi"/>
        </w:rPr>
        <w:t xml:space="preserve">[3] </w:t>
      </w:r>
      <w:r w:rsidR="008C0AF2" w:rsidRPr="00BF76ED">
        <w:rPr>
          <w:rFonts w:cstheme="minorHAnsi"/>
        </w:rPr>
        <w:t xml:space="preserve">With regard to the EU Withdrawal Agreement, </w:t>
      </w:r>
      <w:r w:rsidR="00B3157A" w:rsidRPr="00B3157A">
        <w:rPr>
          <w:rFonts w:cstheme="minorHAnsi"/>
        </w:rPr>
        <w:t xml:space="preserve">Article 10 and Annex 5 </w:t>
      </w:r>
      <w:r w:rsidR="008C0AF2" w:rsidRPr="00BF76ED">
        <w:rPr>
          <w:rFonts w:cstheme="minorHAnsi"/>
        </w:rPr>
        <w:t xml:space="preserve">of the Ireland/Northern Ireland Protocol </w:t>
      </w:r>
      <w:r w:rsidR="00B16FDE" w:rsidRPr="00BF76ED">
        <w:rPr>
          <w:rFonts w:cstheme="minorHAnsi"/>
        </w:rPr>
        <w:t xml:space="preserve">(PINI) </w:t>
      </w:r>
      <w:r w:rsidR="00B3157A" w:rsidRPr="00B3157A">
        <w:rPr>
          <w:rFonts w:cstheme="minorHAnsi"/>
        </w:rPr>
        <w:t xml:space="preserve">apply the full </w:t>
      </w:r>
      <w:r w:rsidR="00566050" w:rsidRPr="00BF76ED">
        <w:rPr>
          <w:rFonts w:cstheme="minorHAnsi"/>
        </w:rPr>
        <w:t>extent</w:t>
      </w:r>
      <w:r w:rsidR="00B3157A" w:rsidRPr="00B3157A">
        <w:rPr>
          <w:rFonts w:cstheme="minorHAnsi"/>
        </w:rPr>
        <w:t xml:space="preserve"> of EU State aid rules to the United Kingdom in perpetuity</w:t>
      </w:r>
      <w:r w:rsidR="008C0AF2" w:rsidRPr="00BF76ED">
        <w:rPr>
          <w:rFonts w:cstheme="minorHAnsi"/>
        </w:rPr>
        <w:t xml:space="preserve">, </w:t>
      </w:r>
      <w:r w:rsidR="00566050" w:rsidRPr="00BF76ED">
        <w:rPr>
          <w:rFonts w:cstheme="minorHAnsi"/>
        </w:rPr>
        <w:t>in any instance in which the support</w:t>
      </w:r>
      <w:r w:rsidR="00B3157A" w:rsidRPr="00B3157A">
        <w:rPr>
          <w:rFonts w:cstheme="minorHAnsi"/>
        </w:rPr>
        <w:t xml:space="preserve"> at issue affects trade in goods between N</w:t>
      </w:r>
      <w:r w:rsidR="008C0AF2" w:rsidRPr="00BF76ED">
        <w:rPr>
          <w:rFonts w:cstheme="minorHAnsi"/>
        </w:rPr>
        <w:t xml:space="preserve">orthern </w:t>
      </w:r>
      <w:r w:rsidR="00B3157A" w:rsidRPr="00B3157A">
        <w:rPr>
          <w:rFonts w:cstheme="minorHAnsi"/>
        </w:rPr>
        <w:t>I</w:t>
      </w:r>
      <w:r w:rsidR="008C0AF2" w:rsidRPr="00BF76ED">
        <w:rPr>
          <w:rFonts w:cstheme="minorHAnsi"/>
        </w:rPr>
        <w:t>reland</w:t>
      </w:r>
      <w:r w:rsidR="00B3157A" w:rsidRPr="00B3157A">
        <w:rPr>
          <w:rFonts w:cstheme="minorHAnsi"/>
        </w:rPr>
        <w:t xml:space="preserve"> and the EU27. </w:t>
      </w:r>
      <w:r w:rsidR="00566050" w:rsidRPr="00BF76ED">
        <w:rPr>
          <w:rFonts w:cstheme="minorHAnsi"/>
        </w:rPr>
        <w:t>This is part of ensuring a “level</w:t>
      </w:r>
      <w:r w:rsidR="00B3157A" w:rsidRPr="00B3157A">
        <w:rPr>
          <w:rFonts w:cstheme="minorHAnsi"/>
        </w:rPr>
        <w:t xml:space="preserve"> </w:t>
      </w:r>
      <w:r w:rsidR="00566050" w:rsidRPr="00BF76ED">
        <w:rPr>
          <w:rFonts w:cstheme="minorHAnsi"/>
        </w:rPr>
        <w:t>playing field” on both sides of the border in Ireland, in order to prevent circumstances in which a company benefiting from support provided by public authorities on one side of the border can trade freely across the border and undercut its rivals</w:t>
      </w:r>
      <w:r w:rsidR="00B16FDE" w:rsidRPr="00BF76ED">
        <w:rPr>
          <w:rFonts w:cstheme="minorHAnsi"/>
        </w:rPr>
        <w:t xml:space="preserve"> in the other jurisdiction</w:t>
      </w:r>
      <w:r w:rsidR="00566050" w:rsidRPr="00BF76ED">
        <w:rPr>
          <w:rFonts w:cstheme="minorHAnsi"/>
        </w:rPr>
        <w:t>.</w:t>
      </w:r>
    </w:p>
    <w:p w14:paraId="2476CD11" w14:textId="77777777" w:rsidR="00566050" w:rsidRPr="00BF76ED" w:rsidRDefault="00566050" w:rsidP="00B16FDE">
      <w:pPr>
        <w:jc w:val="both"/>
        <w:rPr>
          <w:rFonts w:cstheme="minorHAnsi"/>
        </w:rPr>
      </w:pPr>
    </w:p>
    <w:p w14:paraId="6CF91988" w14:textId="4C75A37D" w:rsidR="00B3157A" w:rsidRPr="00B3157A" w:rsidRDefault="00144346" w:rsidP="00B16FDE">
      <w:pPr>
        <w:jc w:val="both"/>
        <w:rPr>
          <w:rFonts w:cstheme="minorHAnsi"/>
        </w:rPr>
      </w:pPr>
      <w:r w:rsidRPr="00BF76ED">
        <w:rPr>
          <w:rFonts w:cstheme="minorHAnsi"/>
        </w:rPr>
        <w:t xml:space="preserve">[4] </w:t>
      </w:r>
      <w:r w:rsidR="00B3157A" w:rsidRPr="00B3157A">
        <w:rPr>
          <w:rFonts w:cstheme="minorHAnsi"/>
        </w:rPr>
        <w:t>Th</w:t>
      </w:r>
      <w:r w:rsidR="00B16FDE" w:rsidRPr="00BF76ED">
        <w:rPr>
          <w:rFonts w:cstheme="minorHAnsi"/>
        </w:rPr>
        <w:t>ese</w:t>
      </w:r>
      <w:r w:rsidR="00B3157A" w:rsidRPr="00B3157A">
        <w:rPr>
          <w:rFonts w:cstheme="minorHAnsi"/>
        </w:rPr>
        <w:t xml:space="preserve"> </w:t>
      </w:r>
      <w:r w:rsidR="00566050" w:rsidRPr="00BF76ED">
        <w:rPr>
          <w:rFonts w:cstheme="minorHAnsi"/>
        </w:rPr>
        <w:t>provision</w:t>
      </w:r>
      <w:r w:rsidR="00B16FDE" w:rsidRPr="00BF76ED">
        <w:rPr>
          <w:rFonts w:cstheme="minorHAnsi"/>
        </w:rPr>
        <w:t>s</w:t>
      </w:r>
      <w:r w:rsidR="00566050" w:rsidRPr="00BF76ED">
        <w:rPr>
          <w:rFonts w:cstheme="minorHAnsi"/>
        </w:rPr>
        <w:t xml:space="preserve"> </w:t>
      </w:r>
      <w:r w:rsidR="00B16FDE" w:rsidRPr="00BF76ED">
        <w:rPr>
          <w:rFonts w:cstheme="minorHAnsi"/>
        </w:rPr>
        <w:t>are expansive in their scope</w:t>
      </w:r>
      <w:r w:rsidR="00566050" w:rsidRPr="00BF76ED">
        <w:rPr>
          <w:rFonts w:cstheme="minorHAnsi"/>
        </w:rPr>
        <w:t>. For example, a</w:t>
      </w:r>
      <w:r w:rsidR="00B3157A" w:rsidRPr="00B3157A">
        <w:rPr>
          <w:rFonts w:cstheme="minorHAnsi"/>
        </w:rPr>
        <w:t xml:space="preserve"> UK-wide tax measure applying to the UK </w:t>
      </w:r>
      <w:r w:rsidR="00566050" w:rsidRPr="00BF76ED">
        <w:rPr>
          <w:rFonts w:cstheme="minorHAnsi"/>
        </w:rPr>
        <w:t xml:space="preserve">in general, and thereby covering Northern Ireland </w:t>
      </w:r>
      <w:r w:rsidR="00B3157A" w:rsidRPr="00B3157A">
        <w:rPr>
          <w:rFonts w:cstheme="minorHAnsi"/>
        </w:rPr>
        <w:t>(</w:t>
      </w:r>
      <w:r w:rsidR="00566050" w:rsidRPr="00BF76ED">
        <w:rPr>
          <w:rFonts w:cstheme="minorHAnsi"/>
        </w:rPr>
        <w:t xml:space="preserve">such as grants, </w:t>
      </w:r>
      <w:r w:rsidR="00B3157A" w:rsidRPr="00B3157A">
        <w:rPr>
          <w:rFonts w:cstheme="minorHAnsi"/>
        </w:rPr>
        <w:t xml:space="preserve">reduced VAT for </w:t>
      </w:r>
      <w:r w:rsidR="00566050" w:rsidRPr="00BF76ED">
        <w:rPr>
          <w:rFonts w:cstheme="minorHAnsi"/>
        </w:rPr>
        <w:t xml:space="preserve">domestically produced </w:t>
      </w:r>
      <w:r w:rsidR="00B3157A" w:rsidRPr="00B3157A">
        <w:rPr>
          <w:rFonts w:cstheme="minorHAnsi"/>
        </w:rPr>
        <w:t>widgets</w:t>
      </w:r>
      <w:r w:rsidR="00566050" w:rsidRPr="00BF76ED">
        <w:rPr>
          <w:rFonts w:cstheme="minorHAnsi"/>
        </w:rPr>
        <w:t xml:space="preserve">, or </w:t>
      </w:r>
      <w:r w:rsidR="00B3157A" w:rsidRPr="00B3157A">
        <w:rPr>
          <w:rFonts w:cstheme="minorHAnsi"/>
        </w:rPr>
        <w:t xml:space="preserve">a corporation tax break for widget-makers) </w:t>
      </w:r>
      <w:r w:rsidR="00566050" w:rsidRPr="00BF76ED">
        <w:rPr>
          <w:rFonts w:cstheme="minorHAnsi"/>
        </w:rPr>
        <w:t>which is above the</w:t>
      </w:r>
      <w:r w:rsidR="00B3157A" w:rsidRPr="00B3157A">
        <w:rPr>
          <w:rFonts w:cstheme="minorHAnsi"/>
        </w:rPr>
        <w:t xml:space="preserve"> </w:t>
      </w:r>
      <w:r w:rsidR="00566050" w:rsidRPr="00BF76ED">
        <w:rPr>
          <w:rFonts w:cstheme="minorHAnsi"/>
        </w:rPr>
        <w:t xml:space="preserve">minimum </w:t>
      </w:r>
      <w:r w:rsidR="00B3157A" w:rsidRPr="00B3157A">
        <w:rPr>
          <w:rFonts w:cstheme="minorHAnsi"/>
        </w:rPr>
        <w:t xml:space="preserve">threshold </w:t>
      </w:r>
      <w:r w:rsidR="00566050" w:rsidRPr="00BF76ED">
        <w:rPr>
          <w:rFonts w:cstheme="minorHAnsi"/>
        </w:rPr>
        <w:t>provided by EU law, would therefore be subject to the application of</w:t>
      </w:r>
      <w:r w:rsidR="00B3157A" w:rsidRPr="00B3157A">
        <w:rPr>
          <w:rFonts w:cstheme="minorHAnsi"/>
        </w:rPr>
        <w:t xml:space="preserve"> EU State aid rules</w:t>
      </w:r>
      <w:r w:rsidR="00566050" w:rsidRPr="00BF76ED">
        <w:rPr>
          <w:rFonts w:cstheme="minorHAnsi"/>
        </w:rPr>
        <w:t xml:space="preserve"> under the Protocol</w:t>
      </w:r>
      <w:r w:rsidR="00B3157A" w:rsidRPr="00B3157A">
        <w:rPr>
          <w:rFonts w:cstheme="minorHAnsi"/>
        </w:rPr>
        <w:t xml:space="preserve">.  </w:t>
      </w:r>
      <w:r w:rsidR="00566050" w:rsidRPr="00BF76ED">
        <w:rPr>
          <w:rFonts w:cstheme="minorHAnsi"/>
        </w:rPr>
        <w:t>Any such support for a</w:t>
      </w:r>
      <w:r w:rsidR="00B3157A" w:rsidRPr="00B3157A">
        <w:rPr>
          <w:rFonts w:cstheme="minorHAnsi"/>
        </w:rPr>
        <w:t xml:space="preserve"> widget-making business </w:t>
      </w:r>
      <w:r w:rsidR="00B16FDE" w:rsidRPr="00BF76ED">
        <w:rPr>
          <w:rFonts w:cstheme="minorHAnsi"/>
        </w:rPr>
        <w:t>based in Sheffield</w:t>
      </w:r>
      <w:r w:rsidR="00B3157A" w:rsidRPr="00B3157A">
        <w:rPr>
          <w:rFonts w:cstheme="minorHAnsi"/>
        </w:rPr>
        <w:t xml:space="preserve"> </w:t>
      </w:r>
      <w:r w:rsidR="00566050" w:rsidRPr="00BF76ED">
        <w:rPr>
          <w:rFonts w:cstheme="minorHAnsi"/>
        </w:rPr>
        <w:t xml:space="preserve">but which has </w:t>
      </w:r>
      <w:r w:rsidR="00566050" w:rsidRPr="00BF76ED">
        <w:rPr>
          <w:rFonts w:cstheme="minorHAnsi"/>
        </w:rPr>
        <w:lastRenderedPageBreak/>
        <w:t>aspects of its production, subsidiaries</w:t>
      </w:r>
      <w:r w:rsidR="00B3157A" w:rsidRPr="00B3157A">
        <w:rPr>
          <w:rFonts w:cstheme="minorHAnsi"/>
        </w:rPr>
        <w:t xml:space="preserve"> or sales activity in N</w:t>
      </w:r>
      <w:r w:rsidR="00566050" w:rsidRPr="00BF76ED">
        <w:rPr>
          <w:rFonts w:cstheme="minorHAnsi"/>
        </w:rPr>
        <w:t xml:space="preserve">orthern Ireland </w:t>
      </w:r>
      <w:r w:rsidR="00B3157A" w:rsidRPr="00B3157A">
        <w:rPr>
          <w:rFonts w:cstheme="minorHAnsi"/>
        </w:rPr>
        <w:t xml:space="preserve">would </w:t>
      </w:r>
      <w:r w:rsidR="00566050" w:rsidRPr="00BF76ED">
        <w:rPr>
          <w:rFonts w:cstheme="minorHAnsi"/>
        </w:rPr>
        <w:t>thus</w:t>
      </w:r>
      <w:r w:rsidR="00B16FDE" w:rsidRPr="00BF76ED">
        <w:rPr>
          <w:rFonts w:cstheme="minorHAnsi"/>
        </w:rPr>
        <w:t>, prima facie,</w:t>
      </w:r>
      <w:r w:rsidR="00566050" w:rsidRPr="00BF76ED">
        <w:rPr>
          <w:rFonts w:cstheme="minorHAnsi"/>
        </w:rPr>
        <w:t xml:space="preserve"> be subject to these rules</w:t>
      </w:r>
      <w:r w:rsidR="00B3157A" w:rsidRPr="00B3157A">
        <w:rPr>
          <w:rFonts w:cstheme="minorHAnsi"/>
        </w:rPr>
        <w:t>.</w:t>
      </w:r>
    </w:p>
    <w:p w14:paraId="2B5575B6" w14:textId="18D3747A" w:rsidR="00B3157A" w:rsidRPr="00BF76ED" w:rsidRDefault="00B3157A" w:rsidP="00B16FDE">
      <w:pPr>
        <w:jc w:val="both"/>
        <w:rPr>
          <w:rFonts w:cstheme="minorHAnsi"/>
        </w:rPr>
      </w:pPr>
    </w:p>
    <w:p w14:paraId="41414F3D" w14:textId="10E6C69D" w:rsidR="00B3157A" w:rsidRPr="00BF76ED" w:rsidRDefault="00144346" w:rsidP="00286439">
      <w:pPr>
        <w:jc w:val="both"/>
        <w:rPr>
          <w:rFonts w:cstheme="minorHAnsi"/>
        </w:rPr>
      </w:pPr>
      <w:r w:rsidRPr="00BF76ED">
        <w:rPr>
          <w:rFonts w:cstheme="minorHAnsi"/>
        </w:rPr>
        <w:t xml:space="preserve">[5] </w:t>
      </w:r>
      <w:r w:rsidR="00B16FDE" w:rsidRPr="00BF76ED">
        <w:rPr>
          <w:rFonts w:cstheme="minorHAnsi"/>
        </w:rPr>
        <w:t xml:space="preserve">Under the Protocol, the EU Commission retains the capacity to operate EU State aid rules and exemptions (including the requirement for approval-in-advance of prospective schemes) and to mount enforcement actions where it believes these State aid rules are being breached (PINI, </w:t>
      </w:r>
      <w:r w:rsidR="00B16FDE" w:rsidRPr="00B3157A">
        <w:rPr>
          <w:rFonts w:cstheme="minorHAnsi"/>
        </w:rPr>
        <w:t>Article</w:t>
      </w:r>
      <w:r w:rsidR="00286439" w:rsidRPr="00BF76ED">
        <w:rPr>
          <w:rFonts w:cstheme="minorHAnsi"/>
        </w:rPr>
        <w:t xml:space="preserve"> 12</w:t>
      </w:r>
      <w:r w:rsidRPr="00BF76ED">
        <w:rPr>
          <w:rFonts w:cstheme="minorHAnsi"/>
        </w:rPr>
        <w:t>(4)-(5)</w:t>
      </w:r>
      <w:r w:rsidR="00B16FDE" w:rsidRPr="00BF76ED">
        <w:rPr>
          <w:rFonts w:cstheme="minorHAnsi"/>
        </w:rPr>
        <w:t xml:space="preserve">). The CJEU retains full jurisdiction over disputes under these elements of the Protocol (PINI, </w:t>
      </w:r>
      <w:r w:rsidR="00B16FDE" w:rsidRPr="00B3157A">
        <w:rPr>
          <w:rFonts w:cstheme="minorHAnsi"/>
        </w:rPr>
        <w:t>Article 12</w:t>
      </w:r>
      <w:r w:rsidRPr="00BF76ED">
        <w:rPr>
          <w:rFonts w:cstheme="minorHAnsi"/>
        </w:rPr>
        <w:t>(4)</w:t>
      </w:r>
      <w:r w:rsidR="00B16FDE" w:rsidRPr="00BF76ED">
        <w:rPr>
          <w:rFonts w:cstheme="minorHAnsi"/>
        </w:rPr>
        <w:t>)</w:t>
      </w:r>
      <w:r w:rsidR="00286439" w:rsidRPr="00BF76ED">
        <w:rPr>
          <w:rFonts w:cstheme="minorHAnsi"/>
        </w:rPr>
        <w:t xml:space="preserve">. Even in circumstances in which the Commission declines to act, any economic actors which consider themselves to be adversely affected by support provided to their commercial rivals by UK public bodies will be able to rely upon these commitments in the Protocol as being directly effective in UK domestic law and can thus commence legal proceedings in UK courts (WA, Article 4; European Union (Withdrawal Agreement) Act 2020 (UK), s.5). </w:t>
      </w:r>
    </w:p>
    <w:p w14:paraId="4C3D73AA" w14:textId="6C8B23BC" w:rsidR="00540693" w:rsidRPr="00BF76ED" w:rsidRDefault="00540693" w:rsidP="00286439">
      <w:pPr>
        <w:jc w:val="both"/>
        <w:rPr>
          <w:rFonts w:cstheme="minorHAnsi"/>
        </w:rPr>
      </w:pPr>
    </w:p>
    <w:p w14:paraId="30E6E17A" w14:textId="10984274" w:rsidR="00540693" w:rsidRPr="00BF76ED" w:rsidRDefault="00144346" w:rsidP="00286439">
      <w:pPr>
        <w:jc w:val="both"/>
        <w:rPr>
          <w:rFonts w:cstheme="minorHAnsi"/>
        </w:rPr>
      </w:pPr>
      <w:r w:rsidRPr="00BF76ED">
        <w:rPr>
          <w:rFonts w:cstheme="minorHAnsi"/>
        </w:rPr>
        <w:t xml:space="preserve">[6] </w:t>
      </w:r>
      <w:r w:rsidR="00540693" w:rsidRPr="00BF76ED">
        <w:rPr>
          <w:rFonts w:cstheme="minorHAnsi"/>
        </w:rPr>
        <w:t>These provisions could be rolled into a more general set of state aid provisions covering the UK as part of any UK-EU Future Relationship Agreement. The EU negotiates controls on state aid as a standard part of trade agreements with third countries and the EU Commission’s negotiating mandate for an Association Agreement with the UK point to an expectation of extensive level playing field obligations (</w:t>
      </w:r>
      <w:r w:rsidR="00B81E2E" w:rsidRPr="00BF76ED">
        <w:rPr>
          <w:rFonts w:cstheme="minorHAnsi"/>
        </w:rPr>
        <w:t xml:space="preserve">EU Commission, Directives for the Negotiation of </w:t>
      </w:r>
      <w:r w:rsidR="00A07A20" w:rsidRPr="00BF76ED">
        <w:rPr>
          <w:rFonts w:cstheme="minorHAnsi"/>
        </w:rPr>
        <w:t>a</w:t>
      </w:r>
      <w:r w:rsidR="00B81E2E" w:rsidRPr="00BF76ED">
        <w:rPr>
          <w:rFonts w:cstheme="minorHAnsi"/>
        </w:rPr>
        <w:t xml:space="preserve"> New Partnership </w:t>
      </w:r>
      <w:r w:rsidR="00A07A20" w:rsidRPr="00BF76ED">
        <w:rPr>
          <w:rFonts w:cstheme="minorHAnsi"/>
        </w:rPr>
        <w:t>w</w:t>
      </w:r>
      <w:r w:rsidR="00B81E2E" w:rsidRPr="00BF76ED">
        <w:rPr>
          <w:rFonts w:cstheme="minorHAnsi"/>
        </w:rPr>
        <w:t xml:space="preserve">ith </w:t>
      </w:r>
      <w:r w:rsidR="00A07A20" w:rsidRPr="00BF76ED">
        <w:rPr>
          <w:rFonts w:cstheme="minorHAnsi"/>
        </w:rPr>
        <w:t>t</w:t>
      </w:r>
      <w:r w:rsidR="00B81E2E" w:rsidRPr="00BF76ED">
        <w:rPr>
          <w:rFonts w:cstheme="minorHAnsi"/>
        </w:rPr>
        <w:t xml:space="preserve">he United Kingdom </w:t>
      </w:r>
      <w:r w:rsidR="00A07A20" w:rsidRPr="00BF76ED">
        <w:rPr>
          <w:rFonts w:cstheme="minorHAnsi"/>
        </w:rPr>
        <w:t>o</w:t>
      </w:r>
      <w:r w:rsidR="00B81E2E" w:rsidRPr="00BF76ED">
        <w:rPr>
          <w:rFonts w:cstheme="minorHAnsi"/>
        </w:rPr>
        <w:t>f Great Britain And Northern Ireland</w:t>
      </w:r>
      <w:r w:rsidR="00A07A20" w:rsidRPr="00BF76ED">
        <w:rPr>
          <w:rFonts w:cstheme="minorHAnsi"/>
        </w:rPr>
        <w:t xml:space="preserve"> (25 February 2020) para 94</w:t>
      </w:r>
      <w:r w:rsidR="00540693" w:rsidRPr="00BF76ED">
        <w:rPr>
          <w:rFonts w:cstheme="minorHAnsi"/>
        </w:rPr>
        <w:t xml:space="preserve">). But even if the UK Government resists these </w:t>
      </w:r>
      <w:r w:rsidR="00A07A20" w:rsidRPr="00BF76ED">
        <w:rPr>
          <w:rFonts w:cstheme="minorHAnsi"/>
        </w:rPr>
        <w:t>proposals</w:t>
      </w:r>
      <w:r w:rsidR="00540693" w:rsidRPr="00BF76ED">
        <w:rPr>
          <w:rFonts w:cstheme="minorHAnsi"/>
        </w:rPr>
        <w:t xml:space="preserve">, the provisions of the Protocol set out an already-agreed base line which there is no desire for the EU to reopen. For the UK’s part, </w:t>
      </w:r>
      <w:r w:rsidR="00A07A20" w:rsidRPr="00BF76ED">
        <w:rPr>
          <w:rFonts w:cstheme="minorHAnsi"/>
        </w:rPr>
        <w:t xml:space="preserve">it must be noted, </w:t>
      </w:r>
      <w:r w:rsidR="00540693" w:rsidRPr="00BF76ED">
        <w:rPr>
          <w:rFonts w:cstheme="minorHAnsi"/>
        </w:rPr>
        <w:t xml:space="preserve">ministers have insisted that </w:t>
      </w:r>
      <w:r w:rsidR="009D2CF4" w:rsidRPr="00BF76ED">
        <w:rPr>
          <w:rFonts w:cstheme="minorHAnsi"/>
        </w:rPr>
        <w:t>Future Relationship negotiations ‘will be undertaken without prejudice and with full respect to the Northern Ireland protocol’</w:t>
      </w:r>
      <w:r w:rsidR="00540693" w:rsidRPr="00BF76ED">
        <w:rPr>
          <w:rFonts w:cstheme="minorHAnsi"/>
        </w:rPr>
        <w:t xml:space="preserve"> (</w:t>
      </w:r>
      <w:r w:rsidR="00BF76ED" w:rsidRPr="00BF76ED">
        <w:rPr>
          <w:rFonts w:cstheme="minorHAnsi"/>
        </w:rPr>
        <w:t>Michael Gove, HC Deb, vol. 672 col. 469 (27 Feb 2020)</w:t>
      </w:r>
      <w:r w:rsidR="00540693" w:rsidRPr="00BF76ED">
        <w:rPr>
          <w:rFonts w:cstheme="minorHAnsi"/>
        </w:rPr>
        <w:t>).</w:t>
      </w:r>
    </w:p>
    <w:p w14:paraId="1A2740DF" w14:textId="77777777" w:rsidR="00B3157A" w:rsidRPr="00BF76ED" w:rsidRDefault="00B3157A" w:rsidP="003136C2">
      <w:pPr>
        <w:rPr>
          <w:rFonts w:cstheme="minorHAnsi"/>
        </w:rPr>
      </w:pPr>
    </w:p>
    <w:p w14:paraId="500BF92D" w14:textId="18EC9E0B" w:rsidR="00F55CD9" w:rsidRPr="00BF76ED" w:rsidRDefault="00144346" w:rsidP="00C66C68">
      <w:pPr>
        <w:jc w:val="both"/>
        <w:rPr>
          <w:rFonts w:cstheme="minorHAnsi"/>
        </w:rPr>
      </w:pPr>
      <w:r w:rsidRPr="00BF76ED">
        <w:rPr>
          <w:rFonts w:cstheme="minorHAnsi"/>
        </w:rPr>
        <w:t xml:space="preserve">[7] </w:t>
      </w:r>
      <w:r w:rsidR="00A56B12" w:rsidRPr="00BF76ED">
        <w:rPr>
          <w:rFonts w:cstheme="minorHAnsi"/>
        </w:rPr>
        <w:t xml:space="preserve">Northern Ireland </w:t>
      </w:r>
      <w:proofErr w:type="gramStart"/>
      <w:r w:rsidR="00A56B12" w:rsidRPr="00BF76ED">
        <w:rPr>
          <w:rFonts w:cstheme="minorHAnsi"/>
        </w:rPr>
        <w:t>as a whole currently</w:t>
      </w:r>
      <w:proofErr w:type="gramEnd"/>
      <w:r w:rsidR="00A56B12" w:rsidRPr="00BF76ED">
        <w:rPr>
          <w:rFonts w:cstheme="minorHAnsi"/>
        </w:rPr>
        <w:t xml:space="preserve"> enjoys </w:t>
      </w:r>
      <w:r w:rsidR="00C2228D" w:rsidRPr="00BF76ED">
        <w:rPr>
          <w:rFonts w:cstheme="minorHAnsi"/>
        </w:rPr>
        <w:t xml:space="preserve">the status of an Assisted Area under the Regional aid exemptions to general EU State aid rules. This enables support to be granted to new commercial projects within Northern Ireland as a proportion of the overall costs of a business’ planned project in Northern Ireland (the classification of Northern Ireland permits such support to businesses of any size) (see Department for the Economy, </w:t>
      </w:r>
      <w:r w:rsidR="00C2228D" w:rsidRPr="00BF76ED">
        <w:rPr>
          <w:rFonts w:cstheme="minorHAnsi"/>
          <w:i/>
          <w:iCs/>
        </w:rPr>
        <w:t>State Aid: A Beginner’s Guide for Public Bodies in Northern Ireland</w:t>
      </w:r>
      <w:r w:rsidR="00C2228D" w:rsidRPr="00BF76ED">
        <w:rPr>
          <w:rFonts w:cstheme="minorHAnsi"/>
        </w:rPr>
        <w:t xml:space="preserve"> (2017) p.21-22).</w:t>
      </w:r>
      <w:r w:rsidR="00C66C68" w:rsidRPr="00BF76ED">
        <w:rPr>
          <w:rFonts w:cstheme="minorHAnsi"/>
        </w:rPr>
        <w:t xml:space="preserve"> </w:t>
      </w:r>
    </w:p>
    <w:p w14:paraId="514598E0" w14:textId="77777777" w:rsidR="00F55CD9" w:rsidRPr="00BF76ED" w:rsidRDefault="00F55CD9" w:rsidP="00C66C68">
      <w:pPr>
        <w:jc w:val="both"/>
        <w:rPr>
          <w:rFonts w:cstheme="minorHAnsi"/>
        </w:rPr>
      </w:pPr>
    </w:p>
    <w:p w14:paraId="07BEAAFA" w14:textId="5A12A229" w:rsidR="00D94C93" w:rsidRPr="00BF76ED" w:rsidRDefault="00144346" w:rsidP="00C66C68">
      <w:pPr>
        <w:jc w:val="both"/>
        <w:rPr>
          <w:rFonts w:cstheme="minorHAnsi"/>
        </w:rPr>
      </w:pPr>
      <w:r w:rsidRPr="00BF76ED">
        <w:rPr>
          <w:rFonts w:cstheme="minorHAnsi"/>
        </w:rPr>
        <w:t xml:space="preserve">[8] </w:t>
      </w:r>
      <w:r w:rsidR="00C66C68" w:rsidRPr="00BF76ED">
        <w:rPr>
          <w:rFonts w:cstheme="minorHAnsi"/>
        </w:rPr>
        <w:t>These rules</w:t>
      </w:r>
      <w:r w:rsidR="00A07A20" w:rsidRPr="00BF76ED">
        <w:rPr>
          <w:rFonts w:cstheme="minorHAnsi"/>
        </w:rPr>
        <w:t xml:space="preserve"> on Regional aid</w:t>
      </w:r>
      <w:r w:rsidR="00C66C68" w:rsidRPr="00BF76ED">
        <w:rPr>
          <w:rFonts w:cstheme="minorHAnsi"/>
        </w:rPr>
        <w:t xml:space="preserve">, however, were applied to Northern Ireland as part of an EU Member </w:t>
      </w:r>
      <w:proofErr w:type="gramStart"/>
      <w:r w:rsidR="00C66C68" w:rsidRPr="00BF76ED">
        <w:rPr>
          <w:rFonts w:cstheme="minorHAnsi"/>
        </w:rPr>
        <w:t>State, and</w:t>
      </w:r>
      <w:proofErr w:type="gramEnd"/>
      <w:r w:rsidR="00C66C68" w:rsidRPr="00BF76ED">
        <w:rPr>
          <w:rFonts w:cstheme="minorHAnsi"/>
        </w:rPr>
        <w:t xml:space="preserve"> continue in </w:t>
      </w:r>
      <w:r w:rsidR="00F55CD9" w:rsidRPr="00BF76ED">
        <w:rPr>
          <w:rFonts w:cstheme="minorHAnsi"/>
        </w:rPr>
        <w:t>their current form</w:t>
      </w:r>
      <w:r w:rsidR="00C66C68" w:rsidRPr="00BF76ED">
        <w:rPr>
          <w:rFonts w:cstheme="minorHAnsi"/>
        </w:rPr>
        <w:t xml:space="preserve"> only until the end of the Brexit transition period.</w:t>
      </w:r>
      <w:r w:rsidR="00F55CD9" w:rsidRPr="00BF76ED">
        <w:rPr>
          <w:rFonts w:cstheme="minorHAnsi"/>
        </w:rPr>
        <w:t xml:space="preserve"> The Withdrawal Agreement</w:t>
      </w:r>
      <w:r w:rsidR="00A542AF" w:rsidRPr="00BF76ED">
        <w:rPr>
          <w:rFonts w:cstheme="minorHAnsi"/>
        </w:rPr>
        <w:t>’s Protocol</w:t>
      </w:r>
      <w:r w:rsidR="00F55CD9" w:rsidRPr="00BF76ED">
        <w:rPr>
          <w:rFonts w:cstheme="minorHAnsi"/>
        </w:rPr>
        <w:t xml:space="preserve"> </w:t>
      </w:r>
      <w:r w:rsidR="00A542AF" w:rsidRPr="00BF76ED">
        <w:rPr>
          <w:rFonts w:cstheme="minorHAnsi"/>
        </w:rPr>
        <w:t>therefore</w:t>
      </w:r>
      <w:r w:rsidR="00F55CD9" w:rsidRPr="00BF76ED">
        <w:rPr>
          <w:rFonts w:cstheme="minorHAnsi"/>
        </w:rPr>
        <w:t xml:space="preserve"> make</w:t>
      </w:r>
      <w:r w:rsidR="00A542AF" w:rsidRPr="00BF76ED">
        <w:rPr>
          <w:rFonts w:cstheme="minorHAnsi"/>
        </w:rPr>
        <w:t>s specific</w:t>
      </w:r>
      <w:r w:rsidR="00F55CD9" w:rsidRPr="00BF76ED">
        <w:rPr>
          <w:rFonts w:cstheme="minorHAnsi"/>
        </w:rPr>
        <w:t xml:space="preserve"> provision for the rules on regional aid to continue to operate </w:t>
      </w:r>
      <w:proofErr w:type="gramStart"/>
      <w:r w:rsidR="00F55CD9" w:rsidRPr="00BF76ED">
        <w:rPr>
          <w:rFonts w:cstheme="minorHAnsi"/>
        </w:rPr>
        <w:t>with regard to</w:t>
      </w:r>
      <w:proofErr w:type="gramEnd"/>
      <w:r w:rsidR="00F55CD9" w:rsidRPr="00BF76ED">
        <w:rPr>
          <w:rFonts w:cstheme="minorHAnsi"/>
        </w:rPr>
        <w:t xml:space="preserve"> Northern Ireland (PINI, Annex 5, para </w:t>
      </w:r>
      <w:r w:rsidR="00A542AF" w:rsidRPr="00BF76ED">
        <w:rPr>
          <w:rFonts w:cstheme="minorHAnsi"/>
        </w:rPr>
        <w:t xml:space="preserve">1, 3.2 and </w:t>
      </w:r>
      <w:r w:rsidR="00F55CD9" w:rsidRPr="00BF76ED">
        <w:rPr>
          <w:rFonts w:cstheme="minorHAnsi"/>
        </w:rPr>
        <w:t xml:space="preserve">5). </w:t>
      </w:r>
      <w:r w:rsidR="00A542AF" w:rsidRPr="00BF76ED">
        <w:rPr>
          <w:rFonts w:cstheme="minorHAnsi"/>
        </w:rPr>
        <w:t xml:space="preserve">Regional aid exemptions primarily operate </w:t>
      </w:r>
      <w:proofErr w:type="gramStart"/>
      <w:r w:rsidR="00A542AF" w:rsidRPr="00BF76ED">
        <w:rPr>
          <w:rFonts w:cstheme="minorHAnsi"/>
        </w:rPr>
        <w:t>on the basis of</w:t>
      </w:r>
      <w:proofErr w:type="gramEnd"/>
      <w:r w:rsidR="00A542AF" w:rsidRPr="00BF76ED">
        <w:rPr>
          <w:rFonts w:cstheme="minorHAnsi"/>
        </w:rPr>
        <w:t xml:space="preserve"> regional GDP per capita relative to an overall EU average (TFEU, Article 107(3)a). This </w:t>
      </w:r>
      <w:r w:rsidR="00D94C93" w:rsidRPr="00BF76ED">
        <w:rPr>
          <w:rFonts w:cstheme="minorHAnsi"/>
        </w:rPr>
        <w:t>automatic designation as</w:t>
      </w:r>
      <w:r w:rsidR="00A542AF" w:rsidRPr="00BF76ED">
        <w:rPr>
          <w:rFonts w:cstheme="minorHAnsi"/>
        </w:rPr>
        <w:t xml:space="preserve"> an Assisted Area does not apply to Northern Ireland; it is designated as such </w:t>
      </w:r>
      <w:r w:rsidR="00D94C93" w:rsidRPr="00BF76ED">
        <w:rPr>
          <w:rFonts w:cstheme="minorHAnsi"/>
        </w:rPr>
        <w:t>by the UK because it is</w:t>
      </w:r>
      <w:r w:rsidR="00A542AF" w:rsidRPr="00BF76ED">
        <w:rPr>
          <w:rFonts w:cstheme="minorHAnsi"/>
        </w:rPr>
        <w:t xml:space="preserve"> a region which </w:t>
      </w:r>
      <w:r w:rsidR="00D94C93" w:rsidRPr="00BF76ED">
        <w:rPr>
          <w:rFonts w:cstheme="minorHAnsi"/>
        </w:rPr>
        <w:t>has been</w:t>
      </w:r>
      <w:r w:rsidR="00A542AF" w:rsidRPr="00BF76ED">
        <w:rPr>
          <w:rFonts w:cstheme="minorHAnsi"/>
        </w:rPr>
        <w:t xml:space="preserve"> subject to long-standing difficulties (TFEU, Article 107(3)</w:t>
      </w:r>
      <w:r w:rsidR="00D94C93" w:rsidRPr="00BF76ED">
        <w:rPr>
          <w:rFonts w:cstheme="minorHAnsi"/>
        </w:rPr>
        <w:t>c</w:t>
      </w:r>
      <w:r w:rsidR="00A542AF" w:rsidRPr="00BF76ED">
        <w:rPr>
          <w:rFonts w:cstheme="minorHAnsi"/>
        </w:rPr>
        <w:t xml:space="preserve">). </w:t>
      </w:r>
    </w:p>
    <w:p w14:paraId="1E949C55" w14:textId="77777777" w:rsidR="00D94C93" w:rsidRPr="00BF76ED" w:rsidRDefault="00D94C93" w:rsidP="00C66C68">
      <w:pPr>
        <w:jc w:val="both"/>
        <w:rPr>
          <w:rFonts w:cstheme="minorHAnsi"/>
        </w:rPr>
      </w:pPr>
    </w:p>
    <w:p w14:paraId="2052291E" w14:textId="75E0E9F1" w:rsidR="00646F06" w:rsidRPr="00BF76ED" w:rsidRDefault="00144346" w:rsidP="00C66C68">
      <w:pPr>
        <w:jc w:val="both"/>
        <w:rPr>
          <w:rFonts w:cstheme="minorHAnsi"/>
        </w:rPr>
      </w:pPr>
      <w:r w:rsidRPr="00BF76ED">
        <w:rPr>
          <w:rFonts w:cstheme="minorHAnsi"/>
        </w:rPr>
        <w:t xml:space="preserve">[9] </w:t>
      </w:r>
      <w:r w:rsidR="00D94C93" w:rsidRPr="00B3157A">
        <w:rPr>
          <w:rFonts w:cstheme="minorHAnsi"/>
        </w:rPr>
        <w:t xml:space="preserve">Article 10 and Annex 5 </w:t>
      </w:r>
      <w:r w:rsidR="00D94C93" w:rsidRPr="00BF76ED">
        <w:rPr>
          <w:rFonts w:cstheme="minorHAnsi"/>
        </w:rPr>
        <w:t>of the PINI enable the UK to continue to designate Northern Ireland as an Assisted Area on this basis for as long as it meets the requirements for EU law governing a non-</w:t>
      </w:r>
      <w:r w:rsidR="00D94C93" w:rsidRPr="00BF76ED">
        <w:rPr>
          <w:rFonts w:cstheme="minorHAnsi"/>
        </w:rPr>
        <w:lastRenderedPageBreak/>
        <w:t xml:space="preserve">predefined Article 107(3)c Area, even though it is no longer part of the EU. This will allow </w:t>
      </w:r>
      <w:r w:rsidR="00646F06" w:rsidRPr="00BF76ED">
        <w:rPr>
          <w:rFonts w:cstheme="minorHAnsi"/>
        </w:rPr>
        <w:t>public authorities</w:t>
      </w:r>
      <w:r w:rsidR="00D94C93" w:rsidRPr="00BF76ED">
        <w:rPr>
          <w:rFonts w:cstheme="minorHAnsi"/>
        </w:rPr>
        <w:t xml:space="preserve"> to continue t</w:t>
      </w:r>
      <w:r w:rsidR="00646F06" w:rsidRPr="00BF76ED">
        <w:rPr>
          <w:rFonts w:cstheme="minorHAnsi"/>
        </w:rPr>
        <w:t xml:space="preserve">o provide Regional aid support in Northern Ireland within the terms of EU rules. Northern Ireland will therefore continue to benefit from Regional aid exemptions to State aid rules, regardless of the outcome of State aid elements of the Future Relationship negotiations. These rules, however, apply in full. There is no scope for a more generous scheme than exists under EU law to be put in place, as the Protocol allows for </w:t>
      </w:r>
      <w:proofErr w:type="gramStart"/>
      <w:r w:rsidR="00646F06" w:rsidRPr="00BF76ED">
        <w:rPr>
          <w:rFonts w:cstheme="minorHAnsi"/>
        </w:rPr>
        <w:t>with regard to</w:t>
      </w:r>
      <w:proofErr w:type="gramEnd"/>
      <w:r w:rsidR="00646F06" w:rsidRPr="00BF76ED">
        <w:rPr>
          <w:rFonts w:cstheme="minorHAnsi"/>
        </w:rPr>
        <w:t xml:space="preserve"> agriculture (PINI, Article 10(2)).</w:t>
      </w:r>
    </w:p>
    <w:p w14:paraId="1DBB8D7B" w14:textId="77777777" w:rsidR="00646F06" w:rsidRPr="00BF76ED" w:rsidRDefault="00646F06" w:rsidP="00C66C68">
      <w:pPr>
        <w:jc w:val="both"/>
        <w:rPr>
          <w:rFonts w:cstheme="minorHAnsi"/>
        </w:rPr>
      </w:pPr>
    </w:p>
    <w:p w14:paraId="781C45B6" w14:textId="0859CD5B" w:rsidR="001469E8" w:rsidRDefault="00144346" w:rsidP="00646F06">
      <w:pPr>
        <w:jc w:val="both"/>
        <w:rPr>
          <w:rFonts w:cstheme="minorHAnsi"/>
        </w:rPr>
      </w:pPr>
      <w:r w:rsidRPr="00BF76ED">
        <w:rPr>
          <w:rFonts w:cstheme="minorHAnsi"/>
        </w:rPr>
        <w:t xml:space="preserve">[10] </w:t>
      </w:r>
      <w:r w:rsidR="00646F06" w:rsidRPr="00BF76ED">
        <w:rPr>
          <w:rFonts w:cstheme="minorHAnsi"/>
        </w:rPr>
        <w:t>These Protocol arrangements could be scaled up as part of ongoing negotiations; s</w:t>
      </w:r>
      <w:r w:rsidR="00B81E2E" w:rsidRPr="00BF76ED">
        <w:rPr>
          <w:rFonts w:cstheme="minorHAnsi"/>
        </w:rPr>
        <w:t xml:space="preserve">ome agreement over how Regional aid exemptions </w:t>
      </w:r>
      <w:r w:rsidR="00646F06" w:rsidRPr="00BF76ED">
        <w:rPr>
          <w:rFonts w:cstheme="minorHAnsi"/>
        </w:rPr>
        <w:t xml:space="preserve">to State aid rules </w:t>
      </w:r>
      <w:r w:rsidR="00B81E2E" w:rsidRPr="00BF76ED">
        <w:rPr>
          <w:rFonts w:cstheme="minorHAnsi"/>
        </w:rPr>
        <w:t xml:space="preserve">will continue to operate </w:t>
      </w:r>
      <w:r w:rsidR="00F55CD9" w:rsidRPr="00BF76ED">
        <w:rPr>
          <w:rFonts w:cstheme="minorHAnsi"/>
        </w:rPr>
        <w:t xml:space="preserve">in the UK as a whole </w:t>
      </w:r>
      <w:r w:rsidR="00B81E2E" w:rsidRPr="00BF76ED">
        <w:rPr>
          <w:rFonts w:cstheme="minorHAnsi"/>
        </w:rPr>
        <w:t xml:space="preserve">after </w:t>
      </w:r>
      <w:r w:rsidR="00F55CD9" w:rsidRPr="00BF76ED">
        <w:rPr>
          <w:rFonts w:cstheme="minorHAnsi"/>
        </w:rPr>
        <w:t xml:space="preserve">the end of the </w:t>
      </w:r>
      <w:r w:rsidR="00B81E2E" w:rsidRPr="00BF76ED">
        <w:rPr>
          <w:rFonts w:cstheme="minorHAnsi"/>
        </w:rPr>
        <w:t xml:space="preserve">Brexit </w:t>
      </w:r>
      <w:r w:rsidR="00F55CD9" w:rsidRPr="00BF76ED">
        <w:rPr>
          <w:rFonts w:cstheme="minorHAnsi"/>
        </w:rPr>
        <w:t xml:space="preserve">transition period could </w:t>
      </w:r>
      <w:r w:rsidR="00A542AF" w:rsidRPr="00BF76ED">
        <w:rPr>
          <w:rFonts w:cstheme="minorHAnsi"/>
        </w:rPr>
        <w:t xml:space="preserve">also </w:t>
      </w:r>
      <w:r w:rsidR="00F55CD9" w:rsidRPr="00BF76ED">
        <w:rPr>
          <w:rFonts w:cstheme="minorHAnsi"/>
        </w:rPr>
        <w:t>become</w:t>
      </w:r>
      <w:r w:rsidR="00B81E2E" w:rsidRPr="00BF76ED">
        <w:rPr>
          <w:rFonts w:cstheme="minorHAnsi"/>
        </w:rPr>
        <w:t xml:space="preserve"> part of the future relationship negotiations. </w:t>
      </w:r>
      <w:r w:rsidR="00C66C68" w:rsidRPr="00BF76ED">
        <w:rPr>
          <w:rFonts w:cstheme="minorHAnsi"/>
        </w:rPr>
        <w:t xml:space="preserve"> </w:t>
      </w:r>
    </w:p>
    <w:p w14:paraId="7827C292" w14:textId="77777777" w:rsidR="00CF3D83" w:rsidRPr="00BF76ED" w:rsidRDefault="00CF3D83" w:rsidP="00646F06">
      <w:pPr>
        <w:jc w:val="both"/>
        <w:rPr>
          <w:rFonts w:cstheme="minorHAnsi"/>
        </w:rPr>
      </w:pPr>
    </w:p>
    <w:p w14:paraId="1989EA66" w14:textId="16A15F41" w:rsidR="001469E8" w:rsidRPr="00BF76ED" w:rsidRDefault="00840B04" w:rsidP="00BF76ED">
      <w:pPr>
        <w:jc w:val="right"/>
        <w:rPr>
          <w:rFonts w:cstheme="minorHAnsi"/>
          <w:i/>
          <w:iCs/>
        </w:rPr>
      </w:pPr>
      <w:r>
        <w:rPr>
          <w:rFonts w:cstheme="minorHAnsi"/>
          <w:i/>
          <w:iCs/>
        </w:rPr>
        <w:t>28 February</w:t>
      </w:r>
      <w:r w:rsidR="00BF76ED" w:rsidRPr="00BF76ED">
        <w:rPr>
          <w:rFonts w:cstheme="minorHAnsi"/>
          <w:i/>
          <w:iCs/>
        </w:rPr>
        <w:t xml:space="preserve"> 2020</w:t>
      </w:r>
    </w:p>
    <w:sectPr w:rsidR="001469E8" w:rsidRPr="00BF76ED" w:rsidSect="0014434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FC6FC" w14:textId="77777777" w:rsidR="00E50082" w:rsidRDefault="00E50082" w:rsidP="00286439">
      <w:pPr>
        <w:spacing w:after="0" w:line="240" w:lineRule="auto"/>
      </w:pPr>
      <w:r>
        <w:separator/>
      </w:r>
    </w:p>
  </w:endnote>
  <w:endnote w:type="continuationSeparator" w:id="0">
    <w:p w14:paraId="1DEC1F3A" w14:textId="77777777" w:rsidR="00E50082" w:rsidRDefault="00E50082" w:rsidP="0028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DE2DB" w14:textId="77777777" w:rsidR="00E50082" w:rsidRDefault="00E50082" w:rsidP="00286439">
      <w:pPr>
        <w:spacing w:after="0" w:line="240" w:lineRule="auto"/>
      </w:pPr>
      <w:r>
        <w:separator/>
      </w:r>
    </w:p>
  </w:footnote>
  <w:footnote w:type="continuationSeparator" w:id="0">
    <w:p w14:paraId="228D6873" w14:textId="77777777" w:rsidR="00E50082" w:rsidRDefault="00E50082" w:rsidP="00286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DC4FC" w14:textId="15FE33DE" w:rsidR="00144346" w:rsidRDefault="009D2CF4">
    <w:pPr>
      <w:pStyle w:val="Header"/>
    </w:pPr>
    <w:r w:rsidRPr="00AF7B1E">
      <w:rPr>
        <w:noProof/>
        <w:lang w:val="en-US"/>
      </w:rPr>
      <w:drawing>
        <wp:anchor distT="0" distB="0" distL="114300" distR="114300" simplePos="0" relativeHeight="251659264" behindDoc="0" locked="0" layoutInCell="1" allowOverlap="1" wp14:anchorId="07EE61EA" wp14:editId="45352036">
          <wp:simplePos x="0" y="0"/>
          <wp:positionH relativeFrom="margin">
            <wp:posOffset>4236085</wp:posOffset>
          </wp:positionH>
          <wp:positionV relativeFrom="paragraph">
            <wp:posOffset>-19685</wp:posOffset>
          </wp:positionV>
          <wp:extent cx="1480185" cy="485775"/>
          <wp:effectExtent l="0" t="0" r="5715" b="9525"/>
          <wp:wrapSquare wrapText="bothSides"/>
          <wp:docPr id="10" name="Picture 10" descr="http://www.greenpower.co.uk/sites/default/files/blogimages/NewcastleUniversity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reenpower.co.uk/sites/default/files/blogimages/NewcastleUniversityJPG.jpg">
                    <a:hlinkClick r:id="rId1"/>
                  </pic:cNvPr>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018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31C000B" wp14:editId="58E7A62C">
          <wp:extent cx="1447800" cy="485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6863" cy="50817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96"/>
    <w:rsid w:val="00095296"/>
    <w:rsid w:val="00144346"/>
    <w:rsid w:val="001469E8"/>
    <w:rsid w:val="001E6891"/>
    <w:rsid w:val="00286439"/>
    <w:rsid w:val="003136C2"/>
    <w:rsid w:val="00540693"/>
    <w:rsid w:val="00566050"/>
    <w:rsid w:val="00646F06"/>
    <w:rsid w:val="00840B04"/>
    <w:rsid w:val="008C0AF2"/>
    <w:rsid w:val="008C68EC"/>
    <w:rsid w:val="009D2CF4"/>
    <w:rsid w:val="00A07A20"/>
    <w:rsid w:val="00A542AF"/>
    <w:rsid w:val="00A56B12"/>
    <w:rsid w:val="00B16FDE"/>
    <w:rsid w:val="00B3157A"/>
    <w:rsid w:val="00B81E2E"/>
    <w:rsid w:val="00B9366A"/>
    <w:rsid w:val="00BE34A9"/>
    <w:rsid w:val="00BF76ED"/>
    <w:rsid w:val="00C2228D"/>
    <w:rsid w:val="00C66C68"/>
    <w:rsid w:val="00CC5315"/>
    <w:rsid w:val="00CF3D83"/>
    <w:rsid w:val="00D94C93"/>
    <w:rsid w:val="00E50082"/>
    <w:rsid w:val="00EF2087"/>
    <w:rsid w:val="00F55CD9"/>
    <w:rsid w:val="00F6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E531F"/>
  <w15:chartTrackingRefBased/>
  <w15:docId w15:val="{E335C6BC-5EA6-4F29-986D-308BDDAA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439"/>
  </w:style>
  <w:style w:type="paragraph" w:styleId="Footer">
    <w:name w:val="footer"/>
    <w:basedOn w:val="Normal"/>
    <w:link w:val="FooterChar"/>
    <w:uiPriority w:val="99"/>
    <w:unhideWhenUsed/>
    <w:rsid w:val="00286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439"/>
  </w:style>
  <w:style w:type="character" w:styleId="Hyperlink">
    <w:name w:val="Hyperlink"/>
    <w:basedOn w:val="DefaultParagraphFont"/>
    <w:uiPriority w:val="99"/>
    <w:unhideWhenUsed/>
    <w:rsid w:val="00F67E37"/>
    <w:rPr>
      <w:color w:val="0563C1" w:themeColor="hyperlink"/>
      <w:u w:val="single"/>
    </w:rPr>
  </w:style>
  <w:style w:type="character" w:styleId="UnresolvedMention">
    <w:name w:val="Unresolved Mention"/>
    <w:basedOn w:val="DefaultParagraphFont"/>
    <w:uiPriority w:val="99"/>
    <w:semiHidden/>
    <w:unhideWhenUsed/>
    <w:rsid w:val="00F67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8398">
      <w:bodyDiv w:val="1"/>
      <w:marLeft w:val="0"/>
      <w:marRight w:val="0"/>
      <w:marTop w:val="0"/>
      <w:marBottom w:val="0"/>
      <w:divBdr>
        <w:top w:val="none" w:sz="0" w:space="0" w:color="auto"/>
        <w:left w:val="none" w:sz="0" w:space="0" w:color="auto"/>
        <w:bottom w:val="none" w:sz="0" w:space="0" w:color="auto"/>
        <w:right w:val="none" w:sz="0" w:space="0" w:color="auto"/>
      </w:divBdr>
    </w:div>
    <w:div w:id="17350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in.murray@newcastle.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com/url?sa=i&amp;rct=j&amp;q=&amp;esrc=s&amp;frm=1&amp;source=images&amp;cd=&amp;cad=rja&amp;uact=8&amp;ved=0CAcQjRxqFQoTCLObpdrKo8cCFUNZGgodt-YIVQ&amp;url=http://www.greenpower.co.uk/node/475&amp;ei=LUHLVfPQIcOyabfNo6gF&amp;psig=AFQjCNE3aI1aInnA4PhKCXusefpyORQ5Ug&amp;ust=1439470175774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Murray</dc:creator>
  <cp:keywords/>
  <dc:description/>
  <cp:lastModifiedBy>Clare Rice</cp:lastModifiedBy>
  <cp:revision>2</cp:revision>
  <dcterms:created xsi:type="dcterms:W3CDTF">2020-03-04T15:32:00Z</dcterms:created>
  <dcterms:modified xsi:type="dcterms:W3CDTF">2020-03-04T15:32:00Z</dcterms:modified>
</cp:coreProperties>
</file>